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spacing w:before="0" w:after="120"/>
      </w:pPr>
      <w:r>
        <w:rPr>
          <w:b w:val="on"/>
          <w:rFonts w:ascii="Calibri" w:hAnsi="Calibri" w:cs="Calibri" w:eastAsia="Calibri"/>
          <w:sz w:val="36"/>
          <w:color w:val="1F3864"/>
        </w:rPr>
        <w:t>Toplinko Demo</w:t>
      </w:r>
    </w:p>
    <w:p>
      <w:pPr>
        <w:spacing w:after="60"/>
      </w:pPr>
      <w:r>
        <w:rPr>
          <w:color w:val="6B7280"/>
          <w:i w:val="on"/>
          <w:rFonts w:ascii="Calibri" w:hAnsi="Calibri" w:cs="Calibri" w:eastAsia="Calibri"/>
          <w:sz w:val="18"/>
        </w:rPr>
        <w:t>Demonstracijski proračun — obiteljska kuća sa svim postavkama, zonama i otvorima. Spremno za proračun grijanja i hlađenja.</w:t>
      </w:r>
    </w:p>
    <w:p>
      <w:pPr>
        <w:spacing w:before="260" w:after="80"/>
      </w:pPr>
      <w:r>
        <w:rPr>
          <w:b w:val="on"/>
          <w:rFonts w:ascii="Calibri" w:hAnsi="Calibri" w:cs="Calibri" w:eastAsia="Calibri"/>
          <w:sz w:val="26"/>
          <w:color w:val="1F3864"/>
        </w:rPr>
        <w:t>Rekapitulacija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Transmisijski gubici Φ_T (W)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3224.54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Ventilacijski gubici Φ_V (W)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2703.26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Snaga zagrijavanja Φ_RH (W)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0.00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Ukupna potrebna snaga Φ (W)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5927.80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Faktor oblika f0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1.25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Oplošje A_envelope (m²)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359.20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Obujam V_e (m³)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286.30</w:t>
            </w:r>
          </w:p>
        </w:tc>
      </w:tr>
    </w:tbl>
    <w:p>
      <w:pPr>
        <w:spacing w:after="0"/>
      </w:pPr>
      <w:r>
        <w:rPr>
          <w:sz w:val="8"/>
        </w:rPr>
      </w:r>
    </w:p>
    <w:p>
      <w:pPr>
        <w:spacing w:before="260" w:after="80"/>
      </w:pPr>
      <w:r>
        <w:rPr>
          <w:b w:val="on"/>
          <w:rFonts w:ascii="Calibri" w:hAnsi="Calibri" w:cs="Calibri" w:eastAsia="Calibri"/>
          <w:sz w:val="26"/>
          <w:color w:val="1F3864"/>
        </w:rPr>
        <w:t>Bilanca hlađenja (VDI 2078)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Projektna vanjska temp. θ_e,hl (°C)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31.0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Dnevni hod temperature ΔT (K)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11.0</w:t>
            </w:r>
          </w:p>
        </w:tc>
      </w:tr>
    </w:tbl>
    <w:p>
      <w:pPr>
        <w:spacing w:after="0"/>
      </w:pPr>
      <w:r>
        <w:rPr>
          <w:sz w:val="8"/>
        </w:rPr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tcPr>
            <w:shd w:val="clear" w:color="auto" w:fill="EDF1F7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Komponenta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Φ (W)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Transmisija + sol-air Q_ext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1098.11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Solarni dobici (ostakljenje) Q_sol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1603.82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Unutarnji dobici Q_int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517.50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Infiltracija Q_inf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378.17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Projektno opterećenje hlađenja Φ_cool</w:t>
            </w:r>
          </w:p>
        </w:tc>
        <w:tc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3597.59</w:t>
            </w:r>
          </w:p>
        </w:tc>
      </w:tr>
    </w:tbl>
    <w:p>
      <w:pPr>
        <w:spacing w:after="0"/>
      </w:pPr>
      <w:r>
        <w:rPr>
          <w:sz w:val="8"/>
        </w:rPr>
      </w:r>
    </w:p>
    <w:p>
      <w:pPr>
        <w:spacing w:before="260" w:after="80"/>
      </w:pPr>
      <w:r>
        <w:rPr>
          <w:b w:val="on"/>
          <w:rFonts w:ascii="Calibri" w:hAnsi="Calibri" w:cs="Calibri" w:eastAsia="Calibri"/>
          <w:sz w:val="26"/>
          <w:color w:val="1F3864"/>
        </w:rPr>
        <w:t>Koeficijenti prolaska topline (U)</w:t>
      </w:r>
    </w:p>
    <w:p>
      <w:pPr>
        <w:spacing w:before="160" w:after="40"/>
      </w:pPr>
      <w:r>
        <w:rPr>
          <w:b w:val="on"/>
          <w:rFonts w:ascii="Calibri" w:hAnsi="Calibri" w:cs="Calibri" w:eastAsia="Calibri"/>
          <w:sz w:val="22"/>
        </w:rPr>
        <w:t>Presjek: Vanjski zid (ETICS)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tcPr>
            <w:shd w:val="clear" w:color="auto" w:fill="EDF1F7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Primjena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U (W/m²K)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ΔU_TM (W/m²K)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U_korr (W/m²K)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Zid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0.198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0.050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0.248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Pod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0.198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0.050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0.248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Strop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0.200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0.050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0.250</w:t>
            </w:r>
          </w:p>
        </w:tc>
      </w:tr>
    </w:tbl>
    <w:p>
      <w:pPr>
        <w:spacing w:after="0"/>
      </w:pPr>
      <w:r>
        <w:rPr>
          <w:sz w:val="8"/>
        </w:rPr>
      </w:r>
    </w:p>
    <w:p>
      <w:pPr>
        <w:spacing w:before="160" w:after="40"/>
      </w:pPr>
      <w:r>
        <w:rPr>
          <w:b w:val="on"/>
          <w:rFonts w:ascii="Calibri" w:hAnsi="Calibri" w:cs="Calibri" w:eastAsia="Calibri"/>
          <w:sz w:val="22"/>
        </w:rPr>
        <w:t>Presjek: Ravni krov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tcPr>
            <w:shd w:val="clear" w:color="auto" w:fill="EDF1F7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Primjena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U (W/m²K)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ΔU_TM (W/m²K)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U_korr (W/m²K)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Zid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0.152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0.050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0.202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Pod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0.152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0.050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0.202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Strop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0.153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0.050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0.203</w:t>
            </w:r>
          </w:p>
        </w:tc>
      </w:tr>
    </w:tbl>
    <w:p>
      <w:pPr>
        <w:spacing w:after="0"/>
      </w:pPr>
      <w:r>
        <w:rPr>
          <w:sz w:val="8"/>
        </w:rPr>
      </w:r>
    </w:p>
    <w:p>
      <w:pPr>
        <w:spacing w:before="160" w:after="40"/>
      </w:pPr>
      <w:r>
        <w:rPr>
          <w:b w:val="on"/>
          <w:rFonts w:ascii="Calibri" w:hAnsi="Calibri" w:cs="Calibri" w:eastAsia="Calibri"/>
          <w:sz w:val="22"/>
        </w:rPr>
        <w:t>Presjek: Pod na tlu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tcPr>
            <w:shd w:val="clear" w:color="auto" w:fill="EDF1F7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Primjena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U (W/m²K)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ΔU_TM (W/m²K)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U_korr (W/m²K)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Zid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0.268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0.050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0.318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Pod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0.268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0.050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0.318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Strop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0.270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0.050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0.320</w:t>
            </w:r>
          </w:p>
        </w:tc>
      </w:tr>
    </w:tbl>
    <w:p>
      <w:pPr>
        <w:spacing w:after="0"/>
      </w:pPr>
      <w:r>
        <w:rPr>
          <w:sz w:val="8"/>
        </w:rPr>
      </w:r>
    </w:p>
    <w:p>
      <w:pPr>
        <w:spacing w:before="160" w:after="40"/>
      </w:pPr>
      <w:r>
        <w:rPr>
          <w:b w:val="on"/>
          <w:rFonts w:ascii="Calibri" w:hAnsi="Calibri" w:cs="Calibri" w:eastAsia="Calibri"/>
          <w:sz w:val="22"/>
        </w:rPr>
        <w:t>Presjek: Pregradni zid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tcPr>
            <w:shd w:val="clear" w:color="auto" w:fill="EDF1F7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Primjena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U (W/m²K)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ΔU_TM (W/m²K)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U_korr (W/m²K)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Zid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2.108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0.050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2.158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Pod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2.108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0.050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2.158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Strop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2.251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0.050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2.301</w:t>
            </w:r>
          </w:p>
        </w:tc>
      </w:tr>
    </w:tbl>
    <w:p>
      <w:pPr>
        <w:spacing w:after="0"/>
      </w:pPr>
      <w:r>
        <w:rPr>
          <w:sz w:val="8"/>
        </w:rPr>
      </w:r>
    </w:p>
    <w:p>
      <w:pPr>
        <w:spacing w:before="160" w:after="40"/>
      </w:pPr>
      <w:r>
        <w:rPr>
          <w:b w:val="on"/>
          <w:rFonts w:ascii="Calibri" w:hAnsi="Calibri" w:cs="Calibri" w:eastAsia="Calibri"/>
          <w:sz w:val="22"/>
        </w:rPr>
        <w:t>Presjek: Unutarnji zid prema negrijanom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tcPr>
            <w:shd w:val="clear" w:color="auto" w:fill="EDF1F7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Primjena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U (W/m²K)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ΔU_TM (W/m²K)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U_korr (W/m²K)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Zid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0.526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0.050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0.576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Pod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0.526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0.050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0.576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Strop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0.534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0.050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0.584</w:t>
            </w:r>
          </w:p>
        </w:tc>
      </w:tr>
    </w:tbl>
    <w:p>
      <w:pPr>
        <w:spacing w:after="0"/>
      </w:pPr>
      <w:r>
        <w:rPr>
          <w:sz w:val="8"/>
        </w:rPr>
      </w:r>
    </w:p>
    <w:p>
      <w:pPr>
        <w:spacing w:before="260" w:after="80"/>
      </w:pPr>
      <w:r>
        <w:rPr>
          <w:b w:val="on"/>
          <w:rFonts w:ascii="Calibri" w:hAnsi="Calibri" w:cs="Calibri" w:eastAsia="Calibri"/>
          <w:sz w:val="26"/>
          <w:color w:val="1F3864"/>
        </w:rPr>
        <w:t>Gubici po prostorijama</w:t>
      </w:r>
    </w:p>
    <w:p>
      <w:pPr>
        <w:spacing w:before="160" w:after="40"/>
      </w:pPr>
      <w:r>
        <w:rPr>
          <w:b w:val="on"/>
          <w:rFonts w:ascii="Calibri" w:hAnsi="Calibri" w:cs="Calibri" w:eastAsia="Calibri"/>
          <w:sz w:val="22"/>
        </w:rPr>
        <w:t>Prizemlje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tcPr>
            <w:shd w:val="clear" w:color="auto" w:fill="EDF1F7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Prostorija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A (m²)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V (m³)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θ_int (°C)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Φ_T (W)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Φ_V (W)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Φ (W)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Dnevni boravak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30.00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84.00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20.0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846.90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499.80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1346.70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Kuhinja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16.00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44.80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20.0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463.03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799.68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1262.71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Kupaonica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7.50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21.00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24.0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235.32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417.69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653.01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Hodnik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6.00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16.80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15.0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227.09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85.68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312.77</w:t>
            </w:r>
          </w:p>
        </w:tc>
      </w:tr>
    </w:tbl>
    <w:p>
      <w:pPr>
        <w:spacing w:after="0"/>
      </w:pPr>
      <w:r>
        <w:rPr>
          <w:sz w:val="8"/>
        </w:rPr>
      </w:r>
    </w:p>
    <w:p>
      <w:pPr>
        <w:spacing w:before="160" w:after="40"/>
      </w:pPr>
      <w:r>
        <w:rPr>
          <w:b w:val="on"/>
          <w:rFonts w:ascii="Calibri" w:hAnsi="Calibri" w:cs="Calibri" w:eastAsia="Calibri"/>
          <w:sz w:val="22"/>
        </w:rPr>
        <w:t>Kat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tcPr>
            <w:shd w:val="clear" w:color="auto" w:fill="EDF1F7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Prostorija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A (m²)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V (m³)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θ_int (°C)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Φ_T (W)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Φ_V (W)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Φ (W)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Kupaonica (kat)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5.00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13.50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24.0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186.92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268.52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455.44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Spavaća soba 1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16.00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43.20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20.0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456.07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257.04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713.11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Spavaća soba 2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14.00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37.80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20.0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423.58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224.91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648.49</w:t>
            </w:r>
          </w:p>
        </w:tc>
      </w:tr>
    </w:tbl>
    <w:p>
      <w:pPr>
        <w:spacing w:after="0"/>
      </w:pPr>
      <w:r>
        <w:rPr>
          <w:sz w:val="8"/>
        </w:rPr>
      </w:r>
    </w:p>
    <w:p>
      <w:pPr>
        <w:spacing w:before="160" w:after="40"/>
      </w:pPr>
      <w:r>
        <w:rPr>
          <w:b w:val="on"/>
          <w:rFonts w:ascii="Calibri" w:hAnsi="Calibri" w:cs="Calibri" w:eastAsia="Calibri"/>
          <w:sz w:val="22"/>
        </w:rPr>
        <w:t>Ostale prostorije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tcPr>
            <w:shd w:val="clear" w:color="auto" w:fill="EDF1F7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Prostorija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A (m²)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V (m³)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θ_int (°C)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Φ_T (W)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Φ_V (W)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Φ (W)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Radna soba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9.00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25.20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20.0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385.63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149.94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535.57</w:t>
            </w:r>
          </w:p>
        </w:tc>
      </w:tr>
    </w:tbl>
    <w:p>
      <w:pPr>
        <w:spacing w:after="0"/>
      </w:pPr>
      <w:r>
        <w:rPr>
          <w:sz w:val="8"/>
        </w:rPr>
      </w:r>
    </w:p>
    <w:p>
      <w:pPr>
        <w:spacing w:before="260" w:after="80"/>
      </w:pPr>
      <w:r>
        <w:rPr>
          <w:b w:val="on"/>
          <w:rFonts w:ascii="Calibri" w:hAnsi="Calibri" w:cs="Calibri" w:eastAsia="Calibri"/>
          <w:sz w:val="26"/>
          <w:color w:val="1F3864"/>
        </w:rPr>
        <w:t>Godišnja potrebna energija (HRN EN ISO 13790)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tcPr>
            <w:shd w:val="clear" w:color="auto" w:fill="EDF1F7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Mjesec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θe (°C)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Q_Tr (kWh)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Q_Ve (kWh)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Q_int (kWh)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Q_sol (kWh)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Q_H,nd (kWh)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Q_C,nd (kWh)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1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1566.2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172.0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385.0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121.8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1237.2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2.5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2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2.9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1273.2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139.8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347.8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175.7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901.6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5.0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3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7.1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1063.4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116.8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385.0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267.4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571.2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15.8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4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11.7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662.1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72.7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372.6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312.9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189.2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43.3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5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16.8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263.8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29.0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385.0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358.5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8.0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137.3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6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20.3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-23.9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-2.6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372.6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359.2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283.5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7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21.9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-156.6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-17.2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385.0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383.2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411.3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8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21.3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-107.2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-11.8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385.0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361.1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347.8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9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16.3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295.2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32.4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372.6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316.7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14.8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105.8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10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11.4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708.9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77.9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385.0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253.7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248.4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29.4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11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6.5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1077.0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118.3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372.6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133.4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706.0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5.9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12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1.4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1533.3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168.4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385.0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88.0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1233.3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2.0</w:t>
            </w:r>
          </w:p>
        </w:tc>
      </w:tr>
    </w:tbl>
    <w:p>
      <w:pPr>
        <w:spacing w:after="0"/>
      </w:pPr>
      <w:r>
        <w:rPr>
          <w:sz w:val="8"/>
        </w:rPr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Q''_H,nd (kWh/m²a)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49.37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Q''_C,nd (kWh/m²a)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13.43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H_tr,adj (W/K)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110.80</w:t>
            </w:r>
          </w:p>
        </w:tc>
      </w:tr>
    </w:tbl>
    <w:p>
      <w:pPr>
        <w:spacing w:after="0"/>
      </w:pPr>
      <w:r>
        <w:rPr>
          <w:sz w:val="8"/>
        </w:rPr>
      </w:r>
    </w:p>
    <w:p>
      <w:pPr>
        <w:spacing w:before="260" w:after="80"/>
      </w:pPr>
      <w:r>
        <w:rPr>
          <w:b w:val="on"/>
          <w:rFonts w:ascii="Calibri" w:hAnsi="Calibri" w:cs="Calibri" w:eastAsia="Calibri"/>
          <w:sz w:val="26"/>
          <w:color w:val="1F3864"/>
        </w:rPr>
        <w:t>Isporučena i primarna energija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tcPr>
            <w:shd w:val="clear" w:color="auto" w:fill="EDF1F7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Energent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E_del (kWh/a)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f_prim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E_prim (kWh/a)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CO₂ (kg/a)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PRIRODNI_PLIN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7662.1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1.10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8390.0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1687.2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ELEKTRICNA_ENERGIJA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429.5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1.61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693.2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100.8</w:t>
            </w:r>
          </w:p>
        </w:tc>
      </w:tr>
    </w:tbl>
    <w:p>
      <w:pPr>
        <w:spacing w:after="0"/>
      </w:pPr>
      <w:r>
        <w:rPr>
          <w:sz w:val="8"/>
        </w:rPr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E_prim ukupno (kWh/a)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9083.1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E_prim (kWh/m²a)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87.76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CO₂ ukupno (kg/a)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1788.0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Obnovljivi udio (%)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38.2</w:t>
            </w:r>
          </w:p>
        </w:tc>
      </w:tr>
    </w:tbl>
    <w:p>
      <w:pPr>
        <w:spacing w:after="0"/>
      </w:pPr>
      <w:r>
        <w:rPr>
          <w:sz w:val="8"/>
        </w:rPr>
      </w:r>
    </w:p>
    <w:p>
      <w:pPr>
        <w:spacing w:after="60"/>
      </w:pPr>
      <w:r>
        <w:rPr>
          <w:color w:val="6B7280"/>
          <w:i w:val="on"/>
          <w:rFonts w:ascii="Calibri" w:hAnsi="Calibri" w:cs="Calibri" w:eastAsia="Calibri"/>
          <w:sz w:val="18"/>
        </w:rPr>
        <w:t>Konfiguracijska verzija: NN128-15_FAK_2015</w:t>
      </w:r>
    </w:p>
    <w:p>
      <w:pPr>
        <w:spacing w:before="260" w:after="80"/>
      </w:pPr>
      <w:r>
        <w:rPr>
          <w:b w:val="on"/>
          <w:rFonts w:ascii="Calibri" w:hAnsi="Calibri" w:cs="Calibri" w:eastAsia="Calibri"/>
          <w:sz w:val="26"/>
          <w:color w:val="1F3864"/>
        </w:rPr>
        <w:t>Energetska iskaznica</w:t>
      </w:r>
    </w:p>
    <w:p>
      <w:pPr>
        <w:spacing w:after="60"/>
      </w:pPr>
      <w:r>
        <w:rPr>
          <w:color w:val="6B7280"/>
          <w:i w:val="on"/>
          <w:rFonts w:ascii="Calibri" w:hAnsi="Calibri" w:cs="Calibri" w:eastAsia="Calibri"/>
          <w:sz w:val="18"/>
        </w:rPr>
        <w:t>Izvještaj je izrađen softverom Toplinko. Softver Toplinko ne odgovara za izvještaj; ovlašteni stručnjak treba provjeriti i ovjeriti izvještaj.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Energetski razred (Q″H,nd)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B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Energetski razred (E prim)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B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Klimatska grana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COLD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nZEB zadovoljava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NE</w:t>
            </w:r>
          </w:p>
        </w:tc>
      </w:tr>
    </w:tbl>
    <w:p>
      <w:pPr>
        <w:spacing w:after="0"/>
      </w:pPr>
      <w:r>
        <w:rPr>
          <w:sz w:val="8"/>
        </w:rPr>
      </w:r>
    </w:p>
    <w:p>
      <w:pPr>
        <w:spacing w:before="160" w:after="40"/>
      </w:pPr>
      <w:r>
        <w:rPr>
          <w:b w:val="on"/>
          <w:rFonts w:ascii="Calibri" w:hAnsi="Calibri" w:cs="Calibri" w:eastAsia="Calibri"/>
          <w:sz w:val="22"/>
        </w:rPr>
        <w:t>Uvjeti (§9)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tcPr>
            <w:shd w:val="clear" w:color="auto" w:fill="EDF1F7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Uvjet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Vrijednost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Granica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Status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Q''H,nd ≤ granica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49.37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75.00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PASS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E_prim ≤ granica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87.76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45.00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FAIL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Obnovljivi ≥ 30 %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0.30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0.30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PASS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H'tr,adj ≤ granica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0.31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0.44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PASS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Ljetno pregrijavanje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0.06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0.15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PASS</w:t>
            </w:r>
          </w:p>
        </w:tc>
      </w:tr>
    </w:tbl>
    <w:p>
      <w:pPr>
        <w:spacing w:after="0"/>
      </w:pPr>
      <w:r>
        <w:rPr>
          <w:sz w:val="8"/>
        </w:rPr>
      </w:r>
    </w:p>
    <w:p>
      <w:pPr>
        <w:spacing w:before="160" w:after="40"/>
      </w:pPr>
      <w:r>
        <w:rPr>
          <w:b w:val="on"/>
          <w:rFonts w:ascii="Calibri" w:hAnsi="Calibri" w:cs="Calibri" w:eastAsia="Calibri"/>
          <w:sz w:val="22"/>
        </w:rPr>
        <w:t>Najveći dopušteni U (§9.4)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tcPr>
            <w:shd w:val="clear" w:color="auto" w:fill="EDF1F7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Element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U (W/m²K)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U_max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Status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Zid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0.198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0.300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PASS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Otvor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1.100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1.600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PASS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Pod na tlu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0.242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0.400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PASS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Krov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0.153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0.250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PASS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Otvor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1.987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2.500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PASS</w:t>
            </w:r>
          </w:p>
        </w:tc>
      </w:tr>
    </w:tbl>
    <w:p>
      <w:pPr>
        <w:spacing w:after="0"/>
      </w:pPr>
      <w:r>
        <w:rPr>
          <w:sz w:val="8"/>
        </w:rPr>
      </w:r>
    </w:p>
    <w:p>
      <w:pPr>
        <w:spacing w:before="260" w:after="80"/>
      </w:pPr>
      <w:r>
        <w:rPr>
          <w:b w:val="on"/>
          <w:rFonts w:ascii="Calibri" w:hAnsi="Calibri" w:cs="Calibri" w:eastAsia="Calibri"/>
          <w:sz w:val="26"/>
          <w:color w:val="1F3864"/>
        </w:rPr>
        <w:t>Kondenzacija (HRN EN ISO 13788)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type="dxa" w:w="40"/>
          <w:left w:type="dxa" w:w="100"/>
          <w:bottom w:type="dxa" w:w="40"/>
          <w:right w:type="dxa" w:w="100"/>
        </w:tblCellMar>
      </w:tblPr>
      <w:tr>
        <w:tc>
          <w:tcPr>
            <w:shd w:val="clear" w:color="auto" w:fill="EDF1F7"/>
          </w:tcPr>
          <w:p>
            <w:pPr>
              <w:spacing w:after="0"/>
              <w:jc w:val="left"/>
            </w:pPr>
            <w:r>
              <w:rPr>
                <w:b w:val="on"/>
                <w:rFonts w:ascii="Calibri" w:hAnsi="Calibri" w:cs="Calibri" w:eastAsia="Calibri"/>
                <w:sz w:val="20"/>
              </w:rPr>
              <w:t>Presjek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Površinska kondenzacija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Međuslojna kondenzacija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Temp. unut. površine θ_si (°C)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Temp. rosišta (°C)</w:t>
            </w:r>
          </w:p>
        </w:tc>
        <w:tc>
          <w:tcPr>
            <w:shd w:val="clear" w:color="auto" w:fill="EDF1F7"/>
          </w:tcPr>
          <w:p>
            <w:pPr>
              <w:spacing w:after="0"/>
              <w:jc w:val="right"/>
            </w:pPr>
            <w:r>
              <w:rPr>
                <w:b w:val="on"/>
                <w:rFonts w:ascii="Calibri" w:hAnsi="Calibri" w:cs="Calibri" w:eastAsia="Calibri"/>
                <w:sz w:val="20"/>
              </w:rPr>
              <w:t>Min. temp. sučelja (°C)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Vanjski zid (ETICS)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NE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NE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23.4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14.4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1.2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Ravni krov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NE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NE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23.7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14.4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1.1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Pod na tlu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NE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NE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23.0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14.4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1.0</w:t>
            </w:r>
          </w:p>
        </w:tc>
      </w:tr>
      <w:tr>
        <w:tc>
          <w:tcPr>
            <w:shd w:val="clear" w:color="auto" w:fill="F7F9FB"/>
          </w:tcPr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Pregradni zid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NE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NE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17.7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14.4</w:t>
            </w:r>
          </w:p>
        </w:tc>
        <w:tc>
          <w:tcPr>
            <w:shd w:val="clear" w:color="auto" w:fill="F7F9FB"/>
          </w:tcPr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2.9</w:t>
            </w:r>
          </w:p>
        </w:tc>
      </w:tr>
      <w:tr>
        <w:tc>
          <w:p>
            <w:pPr>
              <w:spacing w:after="0"/>
              <w:jc w:val="left"/>
            </w:pPr>
            <w:r>
              <w:rPr>
                <w:b w:val="off"/>
                <w:rFonts w:ascii="Calibri" w:hAnsi="Calibri" w:cs="Calibri" w:eastAsia="Calibri"/>
                <w:sz w:val="20"/>
              </w:rPr>
              <w:t>Unutarnji zid prema negrijanom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NE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NE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22.4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14.4</w:t>
            </w:r>
          </w:p>
        </w:tc>
        <w:tc>
          <w:p>
            <w:pPr>
              <w:spacing w:after="0"/>
              <w:jc w:val="right"/>
            </w:pPr>
            <w:r>
              <w:rPr>
                <w:b w:val="off"/>
                <w:rFonts w:ascii="Calibri" w:hAnsi="Calibri" w:cs="Calibri" w:eastAsia="Calibri"/>
                <w:sz w:val="20"/>
              </w:rPr>
              <w:t>1.5</w:t>
            </w:r>
          </w:p>
        </w:tc>
      </w:tr>
    </w:tbl>
    <w:p>
      <w:pPr>
        <w:spacing w:after="0"/>
      </w:pPr>
      <w:r>
        <w:rPr>
          <w:sz w:val="8"/>
        </w:rPr>
      </w:r>
    </w:p>
    <w:p>
      <w:pPr>
        <w:spacing w:after="60"/>
      </w:pPr>
      <w:r>
        <w:rPr>
          <w:color w:val="6B7280"/>
          <w:i w:val="on"/>
          <w:rFonts w:ascii="Calibri" w:hAnsi="Calibri" w:cs="Calibri" w:eastAsia="Calibri"/>
          <w:sz w:val="18"/>
        </w:rPr>
        <w:t>Relativna vlažnost je pretpostavljena prema EN 13788 (unutarnja 55%, vanjska 85%) za razred vlažnosti stambene namjene pri proračunskim temperaturama.</w:t>
      </w:r>
    </w:p>
    <w:p>
      <w:pPr>
        <w:pBdr>
          <w:top w:val="single"/>
        </w:pBdr>
        <w:spacing w:before="320"/>
        <w:jc w:val="center"/>
      </w:pPr>
      <w:r>
        <w:rPr>
          <w:i w:val="on"/>
          <w:color w:val="888888"/>
          <w:rFonts w:ascii="Calibri" w:hAnsi="Calibri" w:cs="Calibri" w:eastAsia="Calibri"/>
          <w:sz w:val="16"/>
        </w:rPr>
        <w:t>Izvještaj izrađen softverom Toplinko.</w:t>
      </w:r>
    </w:p>
    <w:sectPr>
      <w:pgSz w:w="11906" w:h="16838"/>
      <w:pgMar w:top="1134" w:bottom="1134" w:left="1134" w:right="1134" w:header="720" w:footer="720"/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2026-07-14T17:44:32Z</dcterms:created>
  <dc:creator>Apache POI</dc:creator>
</cp:coreProperties>
</file>